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7674C5">
        <w:rPr>
          <w:b/>
          <w:highlight w:val="yellow"/>
        </w:rPr>
        <w:t>na den 15</w:t>
      </w:r>
      <w:r w:rsidR="00B47AAE">
        <w:rPr>
          <w:b/>
          <w:highlight w:val="yellow"/>
        </w:rPr>
        <w:t>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FA5E07">
        <w:rPr>
          <w:b/>
        </w:rPr>
        <w:t xml:space="preserve"> –</w:t>
      </w:r>
      <w:r w:rsidR="00EB5FAD">
        <w:rPr>
          <w:b/>
        </w:rPr>
        <w:t xml:space="preserve"> </w:t>
      </w:r>
      <w:r w:rsidR="00FA5E07">
        <w:rPr>
          <w:b/>
        </w:rPr>
        <w:t xml:space="preserve">goniometrická funkce </w:t>
      </w:r>
      <w:r w:rsidR="007674C5">
        <w:rPr>
          <w:b/>
        </w:rPr>
        <w:t>tangens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7674C5">
        <w:rPr>
          <w:b/>
        </w:rPr>
        <w:t>176</w:t>
      </w:r>
    </w:p>
    <w:p w:rsidR="00EB5FAD" w:rsidRPr="00EB5FAD" w:rsidRDefault="00EB5FAD" w:rsidP="00B47AAE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Dnes si zavedeme další</w:t>
      </w:r>
      <w:r w:rsidR="007674C5">
        <w:t xml:space="preserve"> goniometrickou funkci – tangens</w:t>
      </w:r>
      <w:r>
        <w:t xml:space="preserve"> daného vnitřního ostrého úhlu</w:t>
      </w:r>
    </w:p>
    <w:p w:rsidR="008900CF" w:rsidRPr="008900CF" w:rsidRDefault="00EC63C3" w:rsidP="00B47AAE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>Potřebovat budete tabulky nebo</w:t>
      </w:r>
      <w:r w:rsidR="008900CF" w:rsidRPr="008900CF">
        <w:rPr>
          <w:b/>
        </w:rPr>
        <w:t xml:space="preserve"> kalkulačku.</w:t>
      </w:r>
      <w:r>
        <w:rPr>
          <w:b/>
        </w:rPr>
        <w:t xml:space="preserve"> Tabulky měj</w:t>
      </w:r>
      <w:r w:rsidR="007674C5">
        <w:rPr>
          <w:b/>
        </w:rPr>
        <w:t>te</w:t>
      </w:r>
      <w:r>
        <w:rPr>
          <w:b/>
        </w:rPr>
        <w:t xml:space="preserve"> určitě připravené.</w:t>
      </w:r>
    </w:p>
    <w:p w:rsidR="008900CF" w:rsidRDefault="008900CF" w:rsidP="00B47AAE">
      <w:pPr>
        <w:pStyle w:val="Odstavecseseznamem"/>
        <w:numPr>
          <w:ilvl w:val="0"/>
          <w:numId w:val="1"/>
        </w:numPr>
        <w:jc w:val="both"/>
      </w:pPr>
      <w:r>
        <w:t>Nebudeme se zabývat grafy</w:t>
      </w:r>
      <w:r w:rsidR="00EC63C3">
        <w:t xml:space="preserve"> a dalšími vlastnostmi – to ponecháme učitelům na střední škole</w:t>
      </w:r>
      <w:r>
        <w:t>.</w:t>
      </w:r>
    </w:p>
    <w:p w:rsidR="00B47AAE" w:rsidRPr="00B47AAE" w:rsidRDefault="00B47AAE" w:rsidP="00B47AAE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47AAE">
        <w:rPr>
          <w:b/>
          <w:highlight w:val="green"/>
        </w:rPr>
        <w:t>Stále připomínám, že nutnou podmínkou pro uzavření klasifikace je odevzdání sešitů s tématy výukových hodin. Zápisy mohou být vytisknuté, příklady k procvičení včetně příkladů řešených na online hodinách budou napsány vlastní rukou. Jste na to upozorňováni každou výukovou hodinu</w:t>
      </w:r>
      <w:r w:rsidR="001351A2">
        <w:rPr>
          <w:b/>
          <w:highlight w:val="green"/>
        </w:rPr>
        <w:t xml:space="preserve"> již několik týdnů</w:t>
      </w:r>
      <w:r w:rsidRPr="00B47AAE">
        <w:rPr>
          <w:b/>
          <w:highlight w:val="green"/>
        </w:rPr>
        <w:t>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BD44C7" w:rsidRPr="00BD44C7" w:rsidRDefault="00BD44C7" w:rsidP="00BD44C7">
      <w:pPr>
        <w:pStyle w:val="Odstavecseseznamem"/>
        <w:numPr>
          <w:ilvl w:val="0"/>
          <w:numId w:val="11"/>
        </w:numPr>
        <w:jc w:val="both"/>
      </w:pPr>
      <w:r w:rsidRPr="00BD44C7">
        <w:t>Na začátku si připomeňte pojmy odvěsna a přepona pravoúhlého trojúhelníku, protilehlá a přilehlá odvěsna k vnitřnímu úhlu trojúhelníku</w:t>
      </w:r>
      <w:r w:rsidR="007674C5">
        <w:t xml:space="preserve"> (vyučovací hodina ze středy 10. 6. 2020)</w:t>
      </w:r>
      <w:r w:rsidRPr="00BD44C7">
        <w:t>.</w:t>
      </w:r>
    </w:p>
    <w:p w:rsidR="00EB5FAD" w:rsidRPr="00BD44C7" w:rsidRDefault="00EB5FAD" w:rsidP="00BD44C7">
      <w:pPr>
        <w:pStyle w:val="Odstavecseseznamem"/>
        <w:numPr>
          <w:ilvl w:val="0"/>
          <w:numId w:val="11"/>
        </w:numPr>
        <w:jc w:val="both"/>
      </w:pPr>
      <w:r w:rsidRPr="00BD44C7">
        <w:t>Budeme opět vycházet z podobných trojúhel</w:t>
      </w:r>
      <w:r w:rsidR="007674C5">
        <w:t>níků stejně jako u goniometrických funkcí</w:t>
      </w:r>
      <w:r w:rsidRPr="00BD44C7">
        <w:t xml:space="preserve"> sinus</w:t>
      </w:r>
      <w:r w:rsidR="007674C5">
        <w:t xml:space="preserve"> a kosinus</w:t>
      </w:r>
      <w:r w:rsidR="00BD44C7" w:rsidRPr="00BD44C7">
        <w:t xml:space="preserve">. </w:t>
      </w:r>
    </w:p>
    <w:p w:rsidR="00BD44C7" w:rsidRPr="00BD44C7" w:rsidRDefault="00BD44C7" w:rsidP="00BD44C7">
      <w:pPr>
        <w:pStyle w:val="Odstavecseseznamem"/>
        <w:jc w:val="both"/>
        <w:rPr>
          <w:b/>
        </w:rPr>
      </w:pP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7FB85315" wp14:editId="4D4C7569">
            <wp:extent cx="5014855" cy="1695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19" t="29688" r="13850" b="37115"/>
                    <a:stretch/>
                  </pic:blipFill>
                  <pic:spPr bwMode="auto">
                    <a:xfrm>
                      <a:off x="0" y="0"/>
                      <a:ext cx="5027651" cy="169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2A44C7" w:rsidRPr="00B17899" w:rsidRDefault="002A44C7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Na obrázku </w:t>
      </w:r>
      <w:r w:rsidR="000A42A1">
        <w:rPr>
          <w:rFonts w:asciiTheme="minorHAnsi" w:hAnsiTheme="minorHAnsi" w:cstheme="minorHAnsi"/>
          <w:color w:val="333333"/>
        </w:rPr>
        <w:t xml:space="preserve">opět </w:t>
      </w:r>
      <w:r>
        <w:rPr>
          <w:rFonts w:asciiTheme="minorHAnsi" w:hAnsiTheme="minorHAnsi" w:cstheme="minorHAnsi"/>
          <w:color w:val="333333"/>
        </w:rPr>
        <w:t xml:space="preserve">vidíme podobné </w:t>
      </w:r>
      <w:r w:rsidR="00B17899">
        <w:rPr>
          <w:rFonts w:asciiTheme="minorHAnsi" w:hAnsiTheme="minorHAnsi" w:cstheme="minorHAnsi"/>
          <w:color w:val="333333"/>
        </w:rPr>
        <w:t xml:space="preserve">pravoúhlé </w:t>
      </w:r>
      <w:r>
        <w:rPr>
          <w:rFonts w:asciiTheme="minorHAnsi" w:hAnsiTheme="minorHAnsi" w:cstheme="minorHAnsi"/>
          <w:color w:val="333333"/>
        </w:rPr>
        <w:t>trojúhelníky se společným vrchole</w:t>
      </w:r>
      <w:r w:rsidR="00B17899">
        <w:rPr>
          <w:rFonts w:asciiTheme="minorHAnsi" w:hAnsiTheme="minorHAnsi" w:cstheme="minorHAnsi"/>
          <w:color w:val="333333"/>
        </w:rPr>
        <w:t>m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r>
          <w:rPr>
            <w:rFonts w:ascii="Cambria Math" w:hAnsi="Cambria Math" w:cstheme="minorHAnsi"/>
            <w:color w:val="333333"/>
          </w:rPr>
          <m:t>A</m:t>
        </m:r>
      </m:oMath>
      <w:r>
        <w:rPr>
          <w:rFonts w:asciiTheme="minorHAnsi" w:hAnsiTheme="minorHAnsi" w:cstheme="minorHAnsi"/>
          <w:color w:val="333333"/>
        </w:rPr>
        <w:t xml:space="preserve"> a společným vnitřním úhlem </w:t>
      </w:r>
      <m:oMath>
        <m:r>
          <w:rPr>
            <w:rFonts w:ascii="Cambria Math" w:hAnsi="Cambria Math" w:cstheme="minorHAnsi"/>
            <w:color w:val="333333"/>
          </w:rPr>
          <m:t>α</m:t>
        </m:r>
      </m:oMath>
      <w:r w:rsidR="00B17899">
        <w:rPr>
          <w:rFonts w:asciiTheme="minorHAnsi" w:hAnsiTheme="minorHAnsi" w:cstheme="minorHAnsi"/>
          <w:color w:val="333333"/>
        </w:rPr>
        <w:t xml:space="preserve">. Všechny trojúhelníky jsou si tedy podobné podle věty </w:t>
      </w:r>
      <m:oMath>
        <m:r>
          <w:rPr>
            <w:rFonts w:ascii="Cambria Math" w:hAnsi="Cambria Math" w:cstheme="minorHAnsi"/>
            <w:color w:val="333333"/>
          </w:rPr>
          <m:t>uu</m:t>
        </m:r>
      </m:oMath>
      <w:r w:rsidR="00B17899">
        <w:rPr>
          <w:rFonts w:asciiTheme="minorHAnsi" w:hAnsiTheme="minorHAnsi" w:cstheme="minorHAnsi"/>
          <w:color w:val="333333"/>
        </w:rPr>
        <w:t>.</w:t>
      </w:r>
    </w:p>
    <w:p w:rsidR="00B17899" w:rsidRP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Z hlediska podobnosti to dále znamená, že pro délky </w:t>
      </w:r>
      <w:r w:rsidR="007674C5">
        <w:rPr>
          <w:rFonts w:asciiTheme="minorHAnsi" w:hAnsiTheme="minorHAnsi" w:cstheme="minorHAnsi"/>
          <w:color w:val="333333"/>
        </w:rPr>
        <w:t>protilehlé odvěsny a přilehlé odvěsny</w:t>
      </w:r>
      <w:r w:rsidR="000A42A1">
        <w:rPr>
          <w:rFonts w:asciiTheme="minorHAnsi" w:hAnsiTheme="minorHAnsi" w:cstheme="minorHAnsi"/>
          <w:color w:val="333333"/>
        </w:rPr>
        <w:t xml:space="preserve"> trojúhelníků platí:</w:t>
      </w:r>
    </w:p>
    <w:p w:rsidR="00B17899" w:rsidRPr="002A44C7" w:rsidRDefault="007674C5" w:rsidP="00B17899">
      <w:pPr>
        <w:pStyle w:val="Odstavecseseznamem"/>
        <w:spacing w:after="0" w:line="360" w:lineRule="auto"/>
        <w:ind w:left="1440"/>
        <w:jc w:val="center"/>
        <w:rPr>
          <w:rFonts w:asciiTheme="minorHAnsi" w:hAnsiTheme="minorHAnsi" w:cstheme="minorHAnsi"/>
          <w:b/>
          <w:color w:val="333333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BC:AC=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</m:oMath>
      </m:oMathPara>
    </w:p>
    <w:p w:rsidR="00067DB4" w:rsidRDefault="00067DB4" w:rsidP="000E6ECB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yellow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>Platí tedy, že p</w:t>
      </w:r>
      <w:r w:rsidR="00570565">
        <w:rPr>
          <w:rFonts w:asciiTheme="minorHAnsi" w:hAnsiTheme="minorHAnsi" w:cstheme="minorHAnsi"/>
          <w:b/>
          <w:bCs/>
          <w:color w:val="333333"/>
          <w:highlight w:val="yellow"/>
        </w:rPr>
        <w:t xml:space="preserve">oměr délky </w:t>
      </w:r>
      <w:r w:rsidR="007674C5">
        <w:rPr>
          <w:rFonts w:asciiTheme="minorHAnsi" w:hAnsiTheme="minorHAnsi" w:cstheme="minorHAnsi"/>
          <w:b/>
          <w:bCs/>
          <w:color w:val="333333"/>
          <w:highlight w:val="yellow"/>
        </w:rPr>
        <w:t>protilehlé odvěsny</w:t>
      </w:r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k úhlu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yellow"/>
          </w:rPr>
          <m:t>α</m:t>
        </m:r>
      </m:oMath>
      <w:r w:rsidR="007674C5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a délky přilehlé odvěsny k úhlu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yellow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je ve všech trojúhel</w:t>
      </w:r>
      <w:proofErr w:type="spellStart"/>
      <w:r w:rsidR="007674C5">
        <w:rPr>
          <w:rFonts w:asciiTheme="minorHAnsi" w:hAnsiTheme="minorHAnsi" w:cstheme="minorHAnsi"/>
          <w:b/>
          <w:bCs/>
          <w:color w:val="333333"/>
          <w:highlight w:val="yellow"/>
        </w:rPr>
        <w:t>nících</w:t>
      </w:r>
      <w:proofErr w:type="spellEnd"/>
      <w:r w:rsidR="007674C5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se stejným ostrým úhlem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yellow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stejný.</w:t>
      </w: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Tento poměr nazýváme </w:t>
      </w:r>
      <w:r w:rsidR="007674C5">
        <w:rPr>
          <w:rFonts w:asciiTheme="minorHAnsi" w:hAnsiTheme="minorHAnsi" w:cstheme="minorHAnsi"/>
          <w:b/>
          <w:bCs/>
          <w:color w:val="333333"/>
          <w:highlight w:val="cyan"/>
        </w:rPr>
        <w:t>tangens</w:t>
      </w:r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cyan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 a zapisujeme: </w:t>
      </w:r>
      <m:oMath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tg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61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3D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protilehlá odvěsna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přilehlá odvěsna</m:t>
            </m:r>
          </m:den>
        </m:f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a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b</m:t>
            </m:r>
          </m:den>
        </m:f>
      </m:oMath>
    </w:p>
    <w:p w:rsid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bCs/>
          <w:color w:val="333333"/>
          <w:highlight w:val="cyan"/>
        </w:rPr>
      </w:pPr>
    </w:p>
    <w:p w:rsidR="00B17899" w:rsidRDefault="00B17899" w:rsidP="00B17899">
      <w:p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>
        <w:rPr>
          <w:rFonts w:asciiTheme="minorHAnsi" w:hAnsiTheme="minorHAnsi" w:cstheme="minorHAnsi"/>
          <w:b/>
          <w:color w:val="333333"/>
          <w:highlight w:val="cyan"/>
        </w:rPr>
        <w:t>Zapamatuj si dále:</w:t>
      </w:r>
    </w:p>
    <w:p w:rsidR="00B17899" w:rsidRPr="00B17899" w:rsidRDefault="00B17899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 w:rsidRPr="00B17899">
        <w:rPr>
          <w:rFonts w:asciiTheme="minorHAnsi" w:hAnsiTheme="minorHAnsi" w:cstheme="minorHAnsi"/>
          <w:b/>
          <w:bCs/>
          <w:color w:val="333333"/>
        </w:rPr>
        <w:t xml:space="preserve">Každému ostrému úhlu přísluší právě jedna hodnota </w:t>
      </w:r>
      <w:r w:rsidR="007674C5">
        <w:rPr>
          <w:rFonts w:asciiTheme="minorHAnsi" w:hAnsiTheme="minorHAnsi" w:cstheme="minorHAnsi"/>
          <w:b/>
          <w:bCs/>
          <w:color w:val="333333"/>
        </w:rPr>
        <w:t>tangens</w:t>
      </w:r>
      <w:r>
        <w:rPr>
          <w:rFonts w:asciiTheme="minorHAnsi" w:hAnsiTheme="minorHAnsi" w:cstheme="minorHAnsi"/>
          <w:b/>
          <w:bCs/>
          <w:color w:val="333333"/>
        </w:rPr>
        <w:t>.</w:t>
      </w:r>
    </w:p>
    <w:p w:rsidR="00D76ADE" w:rsidRPr="00D76ADE" w:rsidRDefault="00D76ADE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lastRenderedPageBreak/>
        <w:t xml:space="preserve">Hodnotu vnitřního úhlu, která přísluší funkci </w:t>
      </w:r>
      <w:r w:rsidR="007674C5">
        <w:rPr>
          <w:rFonts w:asciiTheme="minorHAnsi" w:hAnsiTheme="minorHAnsi" w:cstheme="minorHAnsi"/>
          <w:b/>
          <w:bCs/>
          <w:color w:val="333333"/>
        </w:rPr>
        <w:t>tangens</w:t>
      </w:r>
      <w:r>
        <w:rPr>
          <w:rFonts w:asciiTheme="minorHAnsi" w:hAnsiTheme="minorHAnsi" w:cstheme="minorHAnsi"/>
          <w:b/>
          <w:bCs/>
          <w:color w:val="333333"/>
        </w:rPr>
        <w:t xml:space="preserve">, najdeme v tabulkách. Níže je </w:t>
      </w:r>
      <w:r w:rsidR="007674C5">
        <w:rPr>
          <w:rFonts w:asciiTheme="minorHAnsi" w:hAnsiTheme="minorHAnsi" w:cstheme="minorHAnsi"/>
          <w:b/>
          <w:bCs/>
          <w:color w:val="333333"/>
        </w:rPr>
        <w:t>ukázka z tabulek (část strany 48</w:t>
      </w:r>
      <w:r>
        <w:rPr>
          <w:rFonts w:asciiTheme="minorHAnsi" w:hAnsiTheme="minorHAnsi" w:cstheme="minorHAnsi"/>
          <w:b/>
          <w:bCs/>
          <w:color w:val="333333"/>
        </w:rPr>
        <w:t>):</w:t>
      </w:r>
    </w:p>
    <w:p w:rsidR="00D76ADE" w:rsidRPr="00B17899" w:rsidRDefault="00205AD5" w:rsidP="00D76ADE">
      <w:pPr>
        <w:pStyle w:val="Odstavecseseznamem"/>
        <w:spacing w:after="0" w:line="360" w:lineRule="auto"/>
        <w:jc w:val="center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6577BE45" wp14:editId="13AE3DC3">
            <wp:extent cx="3708476" cy="4791075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651" t="23809" r="29729" b="15051"/>
                    <a:stretch/>
                  </pic:blipFill>
                  <pic:spPr bwMode="auto">
                    <a:xfrm>
                      <a:off x="0" y="0"/>
                      <a:ext cx="3721143" cy="48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DE" w:rsidRPr="00D76ADE" w:rsidRDefault="00D76ADE" w:rsidP="00D76ADE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Z ukázky vidíme, že například </w:t>
      </w: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tg 45°=1;tg 30°20´=0,5851;</m:t>
        </m:r>
      </m:oMath>
    </w:p>
    <w:p w:rsidR="00B17899" w:rsidRPr="00D76ADE" w:rsidRDefault="00176E64" w:rsidP="00D76ADE">
      <w:pPr>
        <w:pStyle w:val="Odstavecseseznamem"/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tg 54°50´=1,419</m:t>
        </m:r>
      </m:oMath>
      <w:r w:rsidR="00D76ADE">
        <w:rPr>
          <w:rFonts w:asciiTheme="minorHAnsi" w:hAnsiTheme="minorHAnsi" w:cstheme="minorHAnsi"/>
          <w:b/>
          <w:color w:val="333333"/>
        </w:rPr>
        <w:t xml:space="preserve"> atd.</w:t>
      </w:r>
    </w:p>
    <w:p w:rsidR="00067DB4" w:rsidRDefault="00D76ADE">
      <w:pPr>
        <w:rPr>
          <w:b/>
        </w:rPr>
      </w:pPr>
      <w:r w:rsidRPr="00D76ADE">
        <w:rPr>
          <w:b/>
          <w:highlight w:val="cyan"/>
        </w:rPr>
        <w:t>Příklad č. 1: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9 cm; b = 12 cm; c = 15 cm</m:t>
        </m:r>
      </m:oMath>
      <w:r w:rsidRPr="00D76ADE">
        <w:rPr>
          <w:b/>
          <w:bCs/>
        </w:rPr>
        <w:t xml:space="preserve">. </w:t>
      </w:r>
    </w:p>
    <w:p w:rsidR="00D76ADE" w:rsidRDefault="00176E64" w:rsidP="00D76ADE">
      <w:pPr>
        <w:jc w:val="both"/>
        <w:rPr>
          <w:b/>
          <w:bCs/>
        </w:rPr>
      </w:pPr>
      <w:r>
        <w:rPr>
          <w:b/>
          <w:bCs/>
        </w:rPr>
        <w:t>Určete tg</w:t>
      </w:r>
      <w:r w:rsidR="00D76ADE" w:rsidRPr="00D76ADE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D76ADE" w:rsidRPr="00D76ADE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tg β</m:t>
        </m:r>
      </m:oMath>
      <w:r w:rsidR="00D76ADE" w:rsidRPr="00D76ADE">
        <w:rPr>
          <w:b/>
          <w:bCs/>
        </w:rPr>
        <w:t xml:space="preserve"> . </w:t>
      </w:r>
      <w:r w:rsidR="00FE5C2C"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FE5C2C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="00FE5C2C">
        <w:rPr>
          <w:b/>
          <w:bCs/>
        </w:rPr>
        <w:t>.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  <w:highlight w:val="yellow"/>
        </w:rPr>
        <w:t>Řešení:</w:t>
      </w:r>
    </w:p>
    <w:p w:rsidR="00D76ADE" w:rsidRPr="00D76ADE" w:rsidRDefault="00205AD5" w:rsidP="00D76ADE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38FE9114" wp14:editId="447853ED">
            <wp:extent cx="6358413" cy="19812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19" t="43956" r="16832" b="27102"/>
                    <a:stretch/>
                  </pic:blipFill>
                  <pic:spPr bwMode="auto">
                    <a:xfrm>
                      <a:off x="0" y="0"/>
                      <a:ext cx="6363285" cy="198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B22" w:rsidRDefault="00B41B22">
      <w:pPr>
        <w:rPr>
          <w:b/>
        </w:rPr>
      </w:pPr>
    </w:p>
    <w:p w:rsidR="00B41B22" w:rsidRDefault="00B41B22">
      <w:pPr>
        <w:rPr>
          <w:b/>
        </w:rPr>
      </w:pPr>
    </w:p>
    <w:p w:rsidR="00D76ADE" w:rsidRPr="00FE5C2C" w:rsidRDefault="00FE5C2C">
      <w:pPr>
        <w:rPr>
          <w:b/>
        </w:rPr>
      </w:pPr>
      <w:r w:rsidRPr="00FE5C2C">
        <w:rPr>
          <w:b/>
        </w:rPr>
        <w:lastRenderedPageBreak/>
        <w:t xml:space="preserve">Z tabulek dále určíme hodnoty vnitřních úhlů </w:t>
      </w:r>
      <m:oMath>
        <m:r>
          <m:rPr>
            <m:sty m:val="bi"/>
          </m:rPr>
          <w:rPr>
            <w:rFonts w:ascii="Cambria Math" w:hAnsi="Cambria Math"/>
          </w:rPr>
          <m:t>α; β</m:t>
        </m:r>
      </m:oMath>
      <w:r w:rsidRPr="00FE5C2C">
        <w:rPr>
          <w:b/>
        </w:rPr>
        <w:t>.</w:t>
      </w:r>
    </w:p>
    <w:p w:rsidR="00FE5C2C" w:rsidRDefault="00FE5C2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341630</wp:posOffset>
                </wp:positionV>
                <wp:extent cx="2303780" cy="1647825"/>
                <wp:effectExtent l="0" t="0" r="127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C2C" w:rsidRPr="00FE5C2C" w:rsidRDefault="00205AD5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tgα=0,75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α=36°50´</m:t>
                                </m:r>
                              </m:oMath>
                            </m:oMathPara>
                          </w:p>
                          <w:p w:rsid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:rsidR="00FE5C2C" w:rsidRPr="00FE5C2C" w:rsidRDefault="00205AD5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tgβ=1,333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β=53°10´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0.15pt;margin-top:26.9pt;width:181.4pt;height:12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" stroked="f">
                <v:textbox>
                  <w:txbxContent>
                    <w:p w:rsidR="00FE5C2C" w:rsidRPr="00FE5C2C" w:rsidRDefault="00205AD5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tg</m:t>
                          </m:r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</w:rPr>
                            <m:t>=0,75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α=36°50´</m:t>
                          </m:r>
                        </m:oMath>
                      </m:oMathPara>
                    </w:p>
                    <w:p w:rsid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:rsidR="00FE5C2C" w:rsidRPr="00FE5C2C" w:rsidRDefault="00205AD5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tg</m:t>
                          </m:r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β</m:t>
                          </m:r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=1,333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β=53°10´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B41B22" w:rsidRPr="00B41B22">
        <w:rPr>
          <w:noProof/>
          <w:lang w:eastAsia="cs-CZ"/>
        </w:rPr>
        <w:t xml:space="preserve"> </w:t>
      </w:r>
      <w:r w:rsidR="00205AD5">
        <w:rPr>
          <w:noProof/>
          <w:lang w:eastAsia="cs-CZ"/>
        </w:rPr>
        <w:drawing>
          <wp:inline distT="0" distB="0" distL="0" distR="0" wp14:anchorId="3F7C309A" wp14:editId="4EC6E87F">
            <wp:extent cx="3705225" cy="44959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981" t="22928" r="28903" b="18578"/>
                    <a:stretch/>
                  </pic:blipFill>
                  <pic:spPr bwMode="auto">
                    <a:xfrm>
                      <a:off x="0" y="0"/>
                      <a:ext cx="3718441" cy="451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D1" w:rsidRDefault="001A7ED1"/>
    <w:p w:rsidR="001A7ED1" w:rsidRDefault="001A7ED1">
      <w:pPr>
        <w:rPr>
          <w:b/>
        </w:rPr>
      </w:pPr>
      <w:r w:rsidRPr="001A7ED1">
        <w:rPr>
          <w:b/>
          <w:highlight w:val="cyan"/>
        </w:rPr>
        <w:t>Příklady k procvičování:</w:t>
      </w:r>
    </w:p>
    <w:p w:rsidR="001A7ED1" w:rsidRDefault="001A7ED1">
      <w:pPr>
        <w:rPr>
          <w:b/>
        </w:rPr>
      </w:pPr>
      <w:r w:rsidRPr="001A7ED1">
        <w:rPr>
          <w:b/>
          <w:highlight w:val="cyan"/>
        </w:rPr>
        <w:t>Příklad č. 1:</w:t>
      </w:r>
      <w:r>
        <w:rPr>
          <w:b/>
        </w:rPr>
        <w:t xml:space="preserve"> Urči z tabulek a výsledky zapiš na čtyři desetinná místa:</w:t>
      </w:r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tg 59°=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b)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tg</m:t>
              </m:r>
            </m:fName>
            <m:e>
              <m:r>
                <w:rPr>
                  <w:rFonts w:ascii="Cambria Math" w:hAnsi="Cambria Math"/>
                </w:rPr>
                <m:t>75°30´</m:t>
              </m:r>
            </m:e>
          </m:func>
          <m:r>
            <w:rPr>
              <w:rFonts w:ascii="Cambria Math" w:hAnsi="Cambria Math"/>
            </w:rPr>
            <m:t>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tg 36,4°=</m:t>
          </m:r>
        </m:oMath>
      </m:oMathPara>
    </w:p>
    <w:p w:rsidR="000D0903" w:rsidRDefault="000D0903" w:rsidP="001A7ED1">
      <w:pPr>
        <w:rPr>
          <w:b/>
          <w:highlight w:val="cyan"/>
        </w:rPr>
      </w:pPr>
    </w:p>
    <w:p w:rsidR="001A7ED1" w:rsidRDefault="001A7ED1" w:rsidP="001A7ED1">
      <w:pPr>
        <w:rPr>
          <w:b/>
        </w:rPr>
      </w:pPr>
      <w:r>
        <w:rPr>
          <w:b/>
          <w:highlight w:val="cyan"/>
        </w:rPr>
        <w:t>Příklad č. 2</w:t>
      </w:r>
      <w:r w:rsidRPr="001A7ED1">
        <w:rPr>
          <w:b/>
          <w:highlight w:val="cyan"/>
        </w:rPr>
        <w:t>:</w:t>
      </w:r>
      <w:r>
        <w:rPr>
          <w:b/>
        </w:rPr>
        <w:t xml:space="preserve"> Urči velikost úhlu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0D0903">
        <w:rPr>
          <w:b/>
        </w:rPr>
        <w:t>, je-li</w:t>
      </w:r>
      <w:r>
        <w:rPr>
          <w:b/>
        </w:rPr>
        <w:t>:</w:t>
      </w:r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tg α=0,3673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b)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tg</m:t>
              </m:r>
            </m:fName>
            <m:e>
              <m:r>
                <w:rPr>
                  <w:rFonts w:ascii="Cambria Math" w:hAnsi="Cambria Math"/>
                </w:rPr>
                <m:t>α</m:t>
              </m:r>
            </m:e>
          </m:func>
          <m:r>
            <w:rPr>
              <w:rFonts w:ascii="Cambria Math" w:hAnsi="Cambria Math"/>
            </w:rPr>
            <m:t>=9,788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tg α</m:t>
          </m:r>
          <m:r>
            <w:rPr>
              <w:rFonts w:ascii="Cambria Math" w:hAnsi="Cambria Math"/>
            </w:rPr>
            <m:t>=7,77</m:t>
          </m:r>
        </m:oMath>
      </m:oMathPara>
      <w:bookmarkStart w:id="0" w:name="_GoBack"/>
      <w:bookmarkEnd w:id="0"/>
    </w:p>
    <w:p w:rsidR="001A7ED1" w:rsidRPr="001A7ED1" w:rsidRDefault="001A7ED1"/>
    <w:p w:rsidR="005D4CE5" w:rsidRDefault="005D4CE5" w:rsidP="005D4CE5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t>Příklad č. 3:</w:t>
      </w:r>
      <w:r>
        <w:rPr>
          <w:b/>
          <w:bCs/>
        </w:rPr>
        <w:t xml:space="preserve"> </w:t>
      </w: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24 cm; b = 26 cm; c = 10 cm</m:t>
        </m:r>
      </m:oMath>
      <w:r w:rsidRPr="00D76ADE">
        <w:rPr>
          <w:b/>
          <w:bCs/>
        </w:rPr>
        <w:t xml:space="preserve">. </w:t>
      </w:r>
      <w:r>
        <w:rPr>
          <w:b/>
          <w:bCs/>
        </w:rPr>
        <w:t xml:space="preserve">Pravý úhel je tedy u vrcholu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rPr>
          <w:b/>
          <w:bCs/>
        </w:rPr>
        <w:t xml:space="preserve">. </w:t>
      </w:r>
      <w:r w:rsidR="0048453D">
        <w:rPr>
          <w:b/>
          <w:bCs/>
        </w:rPr>
        <w:t>Určete</w:t>
      </w:r>
      <w:r w:rsidRPr="00D76ADE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tg </m:t>
        </m:r>
        <m:r>
          <m:rPr>
            <m:sty m:val="bi"/>
          </m:rPr>
          <w:rPr>
            <w:rFonts w:ascii="Cambria Math" w:hAnsi="Cambria Math"/>
          </w:rPr>
          <m:t>α</m:t>
        </m:r>
      </m:oMath>
      <w:r w:rsidRPr="00D76ADE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tg</m:t>
        </m:r>
        <m:r>
          <m:rPr>
            <m:sty m:val="bi"/>
          </m:rPr>
          <w:rPr>
            <w:rFonts w:ascii="Cambria Math" w:hAnsi="Cambria Math"/>
          </w:rPr>
          <m:t xml:space="preserve"> γ</m:t>
        </m:r>
      </m:oMath>
      <w:r w:rsidRPr="00D76ADE">
        <w:rPr>
          <w:b/>
          <w:bCs/>
        </w:rPr>
        <w:t xml:space="preserve"> . </w:t>
      </w:r>
      <w:r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γ</m:t>
        </m:r>
      </m:oMath>
      <w:r>
        <w:rPr>
          <w:b/>
          <w:bCs/>
        </w:rPr>
        <w:t>.</w:t>
      </w:r>
    </w:p>
    <w:p w:rsidR="001A7ED1" w:rsidRPr="001A7ED1" w:rsidRDefault="001A7ED1">
      <w:pPr>
        <w:rPr>
          <w:b/>
        </w:rPr>
      </w:pPr>
    </w:p>
    <w:sectPr w:rsidR="001A7ED1" w:rsidRPr="001A7ED1" w:rsidSect="002B3678">
      <w:headerReference w:type="default" r:id="rId11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42A" w:rsidRDefault="00B7142A" w:rsidP="0014635F">
      <w:pPr>
        <w:spacing w:after="0" w:line="240" w:lineRule="auto"/>
      </w:pPr>
      <w:r>
        <w:separator/>
      </w:r>
    </w:p>
  </w:endnote>
  <w:endnote w:type="continuationSeparator" w:id="0">
    <w:p w:rsidR="00B7142A" w:rsidRDefault="00B7142A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42A" w:rsidRDefault="00B7142A" w:rsidP="0014635F">
      <w:pPr>
        <w:spacing w:after="0" w:line="240" w:lineRule="auto"/>
      </w:pPr>
      <w:r>
        <w:separator/>
      </w:r>
    </w:p>
  </w:footnote>
  <w:footnote w:type="continuationSeparator" w:id="0">
    <w:p w:rsidR="00B7142A" w:rsidRDefault="00B7142A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1783D"/>
    <w:multiLevelType w:val="hybridMultilevel"/>
    <w:tmpl w:val="11E83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 w:numId="1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41638"/>
    <w:rsid w:val="00066B9E"/>
    <w:rsid w:val="00067DB4"/>
    <w:rsid w:val="000866E6"/>
    <w:rsid w:val="000A42A1"/>
    <w:rsid w:val="000C52A4"/>
    <w:rsid w:val="000D0903"/>
    <w:rsid w:val="000D22DA"/>
    <w:rsid w:val="000E4A82"/>
    <w:rsid w:val="000E6ECB"/>
    <w:rsid w:val="0010572B"/>
    <w:rsid w:val="00114481"/>
    <w:rsid w:val="00123E9A"/>
    <w:rsid w:val="00124340"/>
    <w:rsid w:val="001349C6"/>
    <w:rsid w:val="001351A2"/>
    <w:rsid w:val="00141E28"/>
    <w:rsid w:val="0014635F"/>
    <w:rsid w:val="001528E6"/>
    <w:rsid w:val="00176E64"/>
    <w:rsid w:val="00177B2C"/>
    <w:rsid w:val="001A19BD"/>
    <w:rsid w:val="001A7ED1"/>
    <w:rsid w:val="001C6FDB"/>
    <w:rsid w:val="001E69BB"/>
    <w:rsid w:val="001E7DE1"/>
    <w:rsid w:val="001F5419"/>
    <w:rsid w:val="00204BF6"/>
    <w:rsid w:val="00205AD5"/>
    <w:rsid w:val="00205F91"/>
    <w:rsid w:val="0021593C"/>
    <w:rsid w:val="00234D28"/>
    <w:rsid w:val="00236803"/>
    <w:rsid w:val="002503C9"/>
    <w:rsid w:val="0025689A"/>
    <w:rsid w:val="00281469"/>
    <w:rsid w:val="00282709"/>
    <w:rsid w:val="0029378A"/>
    <w:rsid w:val="002A3665"/>
    <w:rsid w:val="002A44C7"/>
    <w:rsid w:val="002A4935"/>
    <w:rsid w:val="002B2C5E"/>
    <w:rsid w:val="002B3678"/>
    <w:rsid w:val="002D0A71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82344"/>
    <w:rsid w:val="003A445F"/>
    <w:rsid w:val="003B07A8"/>
    <w:rsid w:val="003B2D8E"/>
    <w:rsid w:val="003B4C82"/>
    <w:rsid w:val="003E3DDF"/>
    <w:rsid w:val="003F1ACB"/>
    <w:rsid w:val="003F33E2"/>
    <w:rsid w:val="00416BDC"/>
    <w:rsid w:val="0043224C"/>
    <w:rsid w:val="00436B1E"/>
    <w:rsid w:val="00440B1B"/>
    <w:rsid w:val="00446033"/>
    <w:rsid w:val="00457CDB"/>
    <w:rsid w:val="0048453D"/>
    <w:rsid w:val="00491535"/>
    <w:rsid w:val="004B2D28"/>
    <w:rsid w:val="004C482F"/>
    <w:rsid w:val="004C7D8C"/>
    <w:rsid w:val="004E73FF"/>
    <w:rsid w:val="00520CA7"/>
    <w:rsid w:val="00520D05"/>
    <w:rsid w:val="00530EBA"/>
    <w:rsid w:val="00534309"/>
    <w:rsid w:val="005362A5"/>
    <w:rsid w:val="00536656"/>
    <w:rsid w:val="00543935"/>
    <w:rsid w:val="00553396"/>
    <w:rsid w:val="00553AF4"/>
    <w:rsid w:val="00570565"/>
    <w:rsid w:val="0057598D"/>
    <w:rsid w:val="005813EE"/>
    <w:rsid w:val="005819A1"/>
    <w:rsid w:val="00587CD6"/>
    <w:rsid w:val="00587F79"/>
    <w:rsid w:val="0059017A"/>
    <w:rsid w:val="005928DD"/>
    <w:rsid w:val="00596EEA"/>
    <w:rsid w:val="005D4CE5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655F"/>
    <w:rsid w:val="00682B76"/>
    <w:rsid w:val="006A0BDA"/>
    <w:rsid w:val="006A4324"/>
    <w:rsid w:val="006A6A69"/>
    <w:rsid w:val="006B3705"/>
    <w:rsid w:val="006D0BDC"/>
    <w:rsid w:val="006D1886"/>
    <w:rsid w:val="006D5C12"/>
    <w:rsid w:val="006F0F69"/>
    <w:rsid w:val="00704B52"/>
    <w:rsid w:val="00704E70"/>
    <w:rsid w:val="00707D70"/>
    <w:rsid w:val="00711E38"/>
    <w:rsid w:val="0072493F"/>
    <w:rsid w:val="0072720F"/>
    <w:rsid w:val="0074002B"/>
    <w:rsid w:val="00760061"/>
    <w:rsid w:val="007666D5"/>
    <w:rsid w:val="007674C5"/>
    <w:rsid w:val="00767EA1"/>
    <w:rsid w:val="00776D53"/>
    <w:rsid w:val="00782438"/>
    <w:rsid w:val="007945B7"/>
    <w:rsid w:val="007A0AB7"/>
    <w:rsid w:val="007A31AE"/>
    <w:rsid w:val="007C186A"/>
    <w:rsid w:val="007D373E"/>
    <w:rsid w:val="00811E4B"/>
    <w:rsid w:val="00824B89"/>
    <w:rsid w:val="008330A3"/>
    <w:rsid w:val="00833C92"/>
    <w:rsid w:val="008408C3"/>
    <w:rsid w:val="008525EA"/>
    <w:rsid w:val="00865BF6"/>
    <w:rsid w:val="00872428"/>
    <w:rsid w:val="0087303B"/>
    <w:rsid w:val="0088266E"/>
    <w:rsid w:val="008900CF"/>
    <w:rsid w:val="008925BC"/>
    <w:rsid w:val="008925C1"/>
    <w:rsid w:val="00895C41"/>
    <w:rsid w:val="008A6F72"/>
    <w:rsid w:val="008A785C"/>
    <w:rsid w:val="008B58B1"/>
    <w:rsid w:val="008E4A12"/>
    <w:rsid w:val="008F292F"/>
    <w:rsid w:val="00904C51"/>
    <w:rsid w:val="009170B3"/>
    <w:rsid w:val="00924F50"/>
    <w:rsid w:val="0097401C"/>
    <w:rsid w:val="00984D7C"/>
    <w:rsid w:val="00985BCD"/>
    <w:rsid w:val="00986832"/>
    <w:rsid w:val="009A2FB3"/>
    <w:rsid w:val="009A3844"/>
    <w:rsid w:val="009B6B96"/>
    <w:rsid w:val="009C363D"/>
    <w:rsid w:val="009C63F8"/>
    <w:rsid w:val="009D7744"/>
    <w:rsid w:val="009E5D39"/>
    <w:rsid w:val="009E7020"/>
    <w:rsid w:val="009F2FEE"/>
    <w:rsid w:val="009F558E"/>
    <w:rsid w:val="009F7656"/>
    <w:rsid w:val="00A07A8E"/>
    <w:rsid w:val="00A33546"/>
    <w:rsid w:val="00A442E7"/>
    <w:rsid w:val="00A45AE8"/>
    <w:rsid w:val="00A462AE"/>
    <w:rsid w:val="00A5141C"/>
    <w:rsid w:val="00A54BE5"/>
    <w:rsid w:val="00A62071"/>
    <w:rsid w:val="00A6591A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40127"/>
    <w:rsid w:val="00B41B22"/>
    <w:rsid w:val="00B47AAE"/>
    <w:rsid w:val="00B55647"/>
    <w:rsid w:val="00B55CCD"/>
    <w:rsid w:val="00B6151D"/>
    <w:rsid w:val="00B7142A"/>
    <w:rsid w:val="00B72DF9"/>
    <w:rsid w:val="00B731FC"/>
    <w:rsid w:val="00B7377E"/>
    <w:rsid w:val="00BA22D8"/>
    <w:rsid w:val="00BD44C7"/>
    <w:rsid w:val="00BE55C1"/>
    <w:rsid w:val="00BF53FF"/>
    <w:rsid w:val="00BF5899"/>
    <w:rsid w:val="00BF6E09"/>
    <w:rsid w:val="00C0370B"/>
    <w:rsid w:val="00C11068"/>
    <w:rsid w:val="00C27369"/>
    <w:rsid w:val="00C7195F"/>
    <w:rsid w:val="00C82ECE"/>
    <w:rsid w:val="00C83410"/>
    <w:rsid w:val="00C8675B"/>
    <w:rsid w:val="00C97072"/>
    <w:rsid w:val="00CC5D86"/>
    <w:rsid w:val="00CE11EA"/>
    <w:rsid w:val="00D02527"/>
    <w:rsid w:val="00D10052"/>
    <w:rsid w:val="00D2424B"/>
    <w:rsid w:val="00D3360C"/>
    <w:rsid w:val="00D350ED"/>
    <w:rsid w:val="00D72EAD"/>
    <w:rsid w:val="00D76ADE"/>
    <w:rsid w:val="00D808FD"/>
    <w:rsid w:val="00D814ED"/>
    <w:rsid w:val="00D82F76"/>
    <w:rsid w:val="00DA0EB4"/>
    <w:rsid w:val="00DA44F8"/>
    <w:rsid w:val="00DA4CCD"/>
    <w:rsid w:val="00DB5016"/>
    <w:rsid w:val="00DB7DA8"/>
    <w:rsid w:val="00DC2F10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B5FAD"/>
    <w:rsid w:val="00EC2588"/>
    <w:rsid w:val="00EC63C3"/>
    <w:rsid w:val="00ED0A3B"/>
    <w:rsid w:val="00ED450A"/>
    <w:rsid w:val="00EF4180"/>
    <w:rsid w:val="00F10D29"/>
    <w:rsid w:val="00F265BE"/>
    <w:rsid w:val="00F27992"/>
    <w:rsid w:val="00F52432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6D18"/>
    <w:rsid w:val="00FC5AB7"/>
    <w:rsid w:val="00FE01A2"/>
    <w:rsid w:val="00FE2D09"/>
    <w:rsid w:val="00FE5C2C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9048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2020-06-15T03:54:00Z</dcterms:created>
  <dcterms:modified xsi:type="dcterms:W3CDTF">2020-06-15T03:54:00Z</dcterms:modified>
</cp:coreProperties>
</file>